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28" w:rsidRPr="00107528" w:rsidRDefault="00107528" w:rsidP="0010752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262433"/>
          <w:kern w:val="36"/>
          <w:sz w:val="54"/>
          <w:szCs w:val="54"/>
          <w:lang w:eastAsia="ru-RU"/>
        </w:rPr>
      </w:pPr>
      <w:r w:rsidRPr="00107528">
        <w:rPr>
          <w:rFonts w:ascii="Times New Roman" w:eastAsia="Times New Roman" w:hAnsi="Times New Roman" w:cs="Times New Roman"/>
          <w:b/>
          <w:bCs/>
          <w:color w:val="262433"/>
          <w:kern w:val="36"/>
          <w:sz w:val="54"/>
          <w:szCs w:val="54"/>
          <w:lang w:eastAsia="ru-RU"/>
        </w:rPr>
        <w:t>Подведены итоги проектного этапа разработки и создания школьной архитектурно-пространственной среды</w:t>
      </w:r>
    </w:p>
    <w:p w:rsidR="00107528" w:rsidRPr="00107528" w:rsidRDefault="00107528" w:rsidP="0010752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62433"/>
          <w:sz w:val="23"/>
          <w:szCs w:val="23"/>
          <w:lang w:eastAsia="ru-RU"/>
        </w:rPr>
      </w:pPr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16 ноября 2022 года состоялся </w:t>
      </w:r>
      <w:proofErr w:type="gram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региональный</w:t>
      </w:r>
      <w:proofErr w:type="gram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методический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вебинар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для базовых школ – участников федеральной инновационной площадки Института развития образования «Формирующая образовательная среда», посвященный вопросам разработки и создания школьной архитектурно-пространственной среды.</w:t>
      </w:r>
    </w:p>
    <w:p w:rsidR="00107528" w:rsidRPr="00107528" w:rsidRDefault="00107528" w:rsidP="0010752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433"/>
          <w:sz w:val="23"/>
          <w:szCs w:val="23"/>
          <w:lang w:eastAsia="ru-RU"/>
        </w:rPr>
      </w:pPr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В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вебинаре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приняли участие около 30 школ – участниц проекта.</w:t>
      </w:r>
    </w:p>
    <w:p w:rsidR="00107528" w:rsidRPr="00107528" w:rsidRDefault="00107528" w:rsidP="0010752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62433"/>
          <w:sz w:val="23"/>
          <w:szCs w:val="23"/>
          <w:lang w:eastAsia="ru-RU"/>
        </w:rPr>
      </w:pP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Вебинар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открыла старший преподаватель кафедры менеджмент в образовании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Анжелика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Маланичева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, которая подвела итоги проектного этапа разработки и создания школьной образовательной среды и поблагодарила коллективы школ за активное участие в проектировании.</w:t>
      </w:r>
    </w:p>
    <w:p w:rsidR="00107528" w:rsidRPr="00107528" w:rsidRDefault="00107528" w:rsidP="0010752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433"/>
          <w:sz w:val="23"/>
          <w:szCs w:val="23"/>
          <w:lang w:eastAsia="ru-RU"/>
        </w:rPr>
      </w:pPr>
      <w:proofErr w:type="gram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Она отметила творческий подход к разработке проектов МБОУ «Лицей №1 г. Усмани имени Героя Советского Союза Б.А. Котова» (графическое оформление с использованием рисунков учащихся), МБОУ СОШ № 4 г. Усмани имени академика Н.Г. Басова (навигация по школе в форме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видеоинструкции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), МБОУ СОШ с.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Хрущевка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имени Героя Российской Федерации О. А. Пешкова (оформление рекреаций), МАОУ гимназия № 69 имени С. Есенина</w:t>
      </w:r>
      <w:proofErr w:type="gram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г. Липецка (уголок отдыха для детей и преподавателей).</w:t>
      </w:r>
    </w:p>
    <w:p w:rsidR="00107528" w:rsidRPr="00107528" w:rsidRDefault="00107528" w:rsidP="0010752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62433"/>
          <w:sz w:val="23"/>
          <w:szCs w:val="23"/>
          <w:lang w:eastAsia="ru-RU"/>
        </w:rPr>
      </w:pPr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Затем были определены школы — кураторы направлений, которые предстоит в дальнейшем реализовывать участникам проекта «Формирующая образовательная среда». В качестве кураторов выступят школы, уже преобразовавшие свою предметно-пространственную среду и имеющие практический опыт в вопросах реализации подобных проектов. Кураторы будут осуществлять сопровождение и практическую поддержку школ, делающих первые шаги в преобразовании школьной образовательной среды.</w:t>
      </w:r>
    </w:p>
    <w:p w:rsidR="00107528" w:rsidRPr="00107528" w:rsidRDefault="00107528" w:rsidP="0010752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62433"/>
          <w:sz w:val="23"/>
          <w:szCs w:val="23"/>
          <w:lang w:eastAsia="ru-RU"/>
        </w:rPr>
      </w:pPr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Куратором по направлению «Уголок отдыха» определена МАОУ гимназия № 69 имени С. Есенина </w:t>
      </w:r>
      <w:proofErr w:type="gram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г</w:t>
      </w:r>
      <w:proofErr w:type="gram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. Липецка, по направлению «Рекреация» — МБОУ СОШ с.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Хрущевка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имени Героя Российской Федерации О. А. Пешкова, по направлению «Графическое оформление и навигация» — МБОУ «Гимназия № 64 им. В.А. Котельникова» г. Липецка.</w:t>
      </w:r>
    </w:p>
    <w:p w:rsidR="00107528" w:rsidRPr="00107528" w:rsidRDefault="00107528" w:rsidP="0010752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62433"/>
          <w:sz w:val="23"/>
          <w:szCs w:val="23"/>
          <w:lang w:eastAsia="ru-RU"/>
        </w:rPr>
      </w:pPr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 В заключении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вебинара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Анжелика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Маланичева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обратилась к участникам с предложением по организации дальнейшей работы – проводить на базе школ-кураторов выездные консультации для разработчиков каждого направления образовательной среды. Первая консультация будет организована на базе МБОУ СОШ с. </w:t>
      </w:r>
      <w:proofErr w:type="spellStart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>Хрущевка</w:t>
      </w:r>
      <w:proofErr w:type="spellEnd"/>
      <w:r w:rsidRPr="00107528">
        <w:rPr>
          <w:rFonts w:ascii="Arial" w:eastAsia="Times New Roman" w:hAnsi="Arial" w:cs="Arial"/>
          <w:color w:val="262433"/>
          <w:sz w:val="23"/>
          <w:szCs w:val="23"/>
          <w:lang w:eastAsia="ru-RU"/>
        </w:rPr>
        <w:t xml:space="preserve"> имени Героя Российской Федерации О. А. Пешкова для школ, работающих над направлением «Рекреация».</w:t>
      </w:r>
    </w:p>
    <w:p w:rsidR="00CF6196" w:rsidRDefault="00CF6196"/>
    <w:sectPr w:rsidR="00CF6196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28"/>
    <w:rsid w:val="00107528"/>
    <w:rsid w:val="009804A4"/>
    <w:rsid w:val="00C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10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10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</cp:revision>
  <dcterms:created xsi:type="dcterms:W3CDTF">2022-11-21T08:07:00Z</dcterms:created>
  <dcterms:modified xsi:type="dcterms:W3CDTF">2022-11-21T08:07:00Z</dcterms:modified>
</cp:coreProperties>
</file>